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77" w:rsidRDefault="00615C77" w:rsidP="00615C7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981700" cy="23444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3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C77" w:rsidRDefault="00615C77" w:rsidP="00615C7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B1172" w:rsidRDefault="00FF179B" w:rsidP="00615C7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B1172">
        <w:rPr>
          <w:rFonts w:ascii="Times New Roman" w:hAnsi="Times New Roman" w:cs="Times New Roman"/>
          <w:b/>
          <w:bCs/>
          <w:sz w:val="52"/>
          <w:szCs w:val="52"/>
        </w:rPr>
        <w:t xml:space="preserve">Procedury obsługi osób </w:t>
      </w:r>
    </w:p>
    <w:p w:rsidR="003113B8" w:rsidRPr="005B1172" w:rsidRDefault="00FF179B" w:rsidP="00615C7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B1172">
        <w:rPr>
          <w:rFonts w:ascii="Times New Roman" w:hAnsi="Times New Roman" w:cs="Times New Roman"/>
          <w:b/>
          <w:bCs/>
          <w:sz w:val="52"/>
          <w:szCs w:val="52"/>
        </w:rPr>
        <w:t>ze szczególnymi potrzebami</w:t>
      </w:r>
    </w:p>
    <w:p w:rsidR="00615C77" w:rsidRDefault="00615C77" w:rsidP="00615C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F179B" w:rsidRDefault="00FF179B" w:rsidP="00FF17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F179B" w:rsidRPr="00934632" w:rsidRDefault="00FF179B" w:rsidP="00FF1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632"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:rsidR="00FF179B" w:rsidRDefault="00FF179B" w:rsidP="00FF1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79B" w:rsidRDefault="00FF179B" w:rsidP="00FF1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F179B" w:rsidRPr="00FF179B" w:rsidRDefault="00FF179B" w:rsidP="00FF17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obsługi osób ze szczególnymi potrzebami w Powiatowym Centrum Pomocy Rodzinie w Rybniku (zwanym dalej PCPR)</w:t>
      </w:r>
      <w:r w:rsidRPr="00FF179B">
        <w:rPr>
          <w:rFonts w:ascii="Times New Roman" w:hAnsi="Times New Roman" w:cs="Times New Roman"/>
          <w:sz w:val="24"/>
          <w:szCs w:val="24"/>
        </w:rPr>
        <w:t xml:space="preserve"> określa sposób postępowania pracowników PCPR w stosunku do osób ze szczególnymi potrzebami. </w:t>
      </w:r>
    </w:p>
    <w:p w:rsidR="00FF179B" w:rsidRDefault="00FF179B" w:rsidP="00FF17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wprowadzenia procedur jest stworzenie PCPR przyjaznym i dostępnym dla osób ze szczególnymi potrzebami, w którym będą traktowane w sposób zapewniający im  poczucie bezpieczeństwa i komfortu. </w:t>
      </w:r>
    </w:p>
    <w:p w:rsidR="00FF179B" w:rsidRDefault="00FF179B" w:rsidP="00FF1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79B" w:rsidRDefault="00FF179B" w:rsidP="00FF1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F179B" w:rsidRDefault="00FF179B" w:rsidP="00FF17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PCPR ma obowiązek okazania wszelkiej pomocy osobom ze szczególnymi potrzebami. </w:t>
      </w:r>
    </w:p>
    <w:p w:rsidR="00FF179B" w:rsidRDefault="00FF179B" w:rsidP="00FF17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PCPR zobowiązani są do obsługi klientów w poszanowaniem ich godności.</w:t>
      </w:r>
    </w:p>
    <w:p w:rsidR="00FF179B" w:rsidRDefault="00FF179B" w:rsidP="00FF1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79B" w:rsidRPr="00934632" w:rsidRDefault="00FF179B" w:rsidP="00FF1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632">
        <w:rPr>
          <w:rFonts w:ascii="Times New Roman" w:hAnsi="Times New Roman" w:cs="Times New Roman"/>
          <w:b/>
          <w:bCs/>
          <w:sz w:val="24"/>
          <w:szCs w:val="24"/>
        </w:rPr>
        <w:t>Warunki lokalowe.</w:t>
      </w:r>
    </w:p>
    <w:p w:rsidR="00FF179B" w:rsidRDefault="00FF179B" w:rsidP="00FF1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79B" w:rsidRDefault="00FF179B" w:rsidP="00FF1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F179B" w:rsidRDefault="00FF179B" w:rsidP="00FF17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PCPR mieści się na pierwszym piętrze w budynku zlokalizowanym w Rybniku przy               ul. 3 Maja 31. </w:t>
      </w:r>
    </w:p>
    <w:p w:rsidR="002D5243" w:rsidRDefault="002D5243" w:rsidP="00FF17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budynkiem po prawej stronie od wejścia głównego znajduje się wydzielone i </w:t>
      </w:r>
      <w:r w:rsidRPr="00997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</w:t>
      </w:r>
      <w:r>
        <w:rPr>
          <w:rFonts w:ascii="Times New Roman" w:hAnsi="Times New Roman" w:cs="Times New Roman"/>
          <w:sz w:val="24"/>
          <w:szCs w:val="24"/>
        </w:rPr>
        <w:t xml:space="preserve">oznaczone miejsce postojowe dla osób niepełnosprawnych. </w:t>
      </w:r>
    </w:p>
    <w:p w:rsidR="00D5155F" w:rsidRDefault="00D5155F" w:rsidP="00D515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155F" w:rsidRDefault="00D5155F" w:rsidP="00D515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38943" cy="1905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89" cy="191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5F" w:rsidRDefault="00D5155F" w:rsidP="00D515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5155F" w:rsidRDefault="00D5155F" w:rsidP="00D515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42B42" w:rsidRPr="00615C77" w:rsidRDefault="00796D0D" w:rsidP="00042B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D0D">
        <w:rPr>
          <w:rFonts w:ascii="Times New Roman" w:hAnsi="Times New Roman" w:cs="Times New Roman"/>
          <w:sz w:val="24"/>
          <w:szCs w:val="24"/>
        </w:rPr>
        <w:t xml:space="preserve">Przed wejściem do budynku po jego lewej stronie umieszczono plan </w:t>
      </w:r>
      <w:proofErr w:type="spellStart"/>
      <w:r w:rsidRPr="00796D0D">
        <w:rPr>
          <w:rFonts w:ascii="Times New Roman" w:hAnsi="Times New Roman" w:cs="Times New Roman"/>
          <w:sz w:val="24"/>
          <w:szCs w:val="24"/>
        </w:rPr>
        <w:t>tyflograficzny</w:t>
      </w:r>
      <w:proofErr w:type="spellEnd"/>
      <w:r w:rsidRPr="00796D0D">
        <w:rPr>
          <w:rFonts w:ascii="Times New Roman" w:hAnsi="Times New Roman" w:cs="Times New Roman"/>
          <w:sz w:val="24"/>
          <w:szCs w:val="24"/>
        </w:rPr>
        <w:t xml:space="preserve"> PCPR (mapa miejsca utworzona w formie dotykowej dla osób niewidomych i słabowidzących, informacje dostarczane są poprzez dotyk za pośrednictwem form przestrzennych oraz opisów brajlowskich, mapa przeznaczona jest osób słabowidzących  z zastosowaną czytelną i kontrastową grafiką</w:t>
      </w:r>
      <w:r>
        <w:rPr>
          <w:rFonts w:ascii="Times New Roman" w:hAnsi="Times New Roman" w:cs="Times New Roman"/>
          <w:sz w:val="24"/>
          <w:szCs w:val="24"/>
        </w:rPr>
        <w:t xml:space="preserve">, jest również wyposażona w technologią NFC). </w:t>
      </w:r>
      <w:r w:rsidR="000C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42" w:rsidRPr="00042B42" w:rsidRDefault="00042B42" w:rsidP="00042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95800" cy="3154791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081" cy="316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9B" w:rsidRDefault="00934632" w:rsidP="00FF17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do budynku stanowią schody. Przy wejściu znajduje się podjazd dla osób poruszających się na wózkach inwalidzkich.</w:t>
      </w:r>
    </w:p>
    <w:p w:rsidR="00934632" w:rsidRDefault="00934632" w:rsidP="00FF17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Piętro, na którym prowadzona jest obsługa klientów dostępne jest po pokonaniu klatki schodowej. Budynek nie jest wyposażony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schodołaz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platformę ani windę dla osób z ograniczeniami ruchowymi. </w:t>
      </w:r>
    </w:p>
    <w:p w:rsidR="00934632" w:rsidRDefault="00934632" w:rsidP="00FF17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parterze po prawej stronie za drzwiami wejściowymi do budynku znajduje się dzwonek przywołujący pracownika PCPR. Dzwonek przeznaczony jest dla wszystkich osób ze szczególnymi potrzebami, którym </w:t>
      </w:r>
      <w:r w:rsidR="004D31F8">
        <w:rPr>
          <w:rFonts w:ascii="Times New Roman" w:hAnsi="Times New Roman" w:cs="Times New Roman"/>
          <w:sz w:val="24"/>
          <w:szCs w:val="24"/>
        </w:rPr>
        <w:t xml:space="preserve">sprawia trudność pokonanie klatki schodowej. </w:t>
      </w:r>
      <w:r w:rsidR="002D5243">
        <w:rPr>
          <w:rFonts w:ascii="Times New Roman" w:hAnsi="Times New Roman" w:cs="Times New Roman"/>
          <w:sz w:val="24"/>
          <w:szCs w:val="24"/>
        </w:rPr>
        <w:t xml:space="preserve">Oznaczenie dzwonka jest w formie tabliczki </w:t>
      </w:r>
      <w:proofErr w:type="spellStart"/>
      <w:r w:rsidR="002D5243">
        <w:rPr>
          <w:rFonts w:ascii="Times New Roman" w:hAnsi="Times New Roman" w:cs="Times New Roman"/>
          <w:sz w:val="24"/>
          <w:szCs w:val="24"/>
        </w:rPr>
        <w:t>tyflograficznej</w:t>
      </w:r>
      <w:proofErr w:type="spellEnd"/>
      <w:r w:rsidR="002D5243">
        <w:rPr>
          <w:rFonts w:ascii="Times New Roman" w:hAnsi="Times New Roman" w:cs="Times New Roman"/>
          <w:sz w:val="24"/>
          <w:szCs w:val="24"/>
        </w:rPr>
        <w:t xml:space="preserve"> z opisem brajlowskim, wypukłymi literami, kolorystyką dostosowaną dla osób z dysfunkcją  narządu wzroku oraz technologią NFC</w:t>
      </w:r>
      <w:r w:rsidR="00BB3660">
        <w:rPr>
          <w:rFonts w:ascii="Times New Roman" w:hAnsi="Times New Roman" w:cs="Times New Roman"/>
          <w:sz w:val="24"/>
          <w:szCs w:val="24"/>
        </w:rPr>
        <w:t>.</w:t>
      </w:r>
    </w:p>
    <w:p w:rsidR="00E04421" w:rsidRPr="00E04421" w:rsidRDefault="00E04421" w:rsidP="00E0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71441" cy="183832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68" cy="18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F8" w:rsidRDefault="000B47CB" w:rsidP="00FF17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i ostatni schód ciągu prowadzącego na I piętro są oznaczone poziomym pasem kontrastowym.</w:t>
      </w:r>
    </w:p>
    <w:p w:rsidR="000B47CB" w:rsidRDefault="000B47CB" w:rsidP="000B47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każdym pomieszczeniu PCPR znajduje się tabliczka </w:t>
      </w:r>
      <w:proofErr w:type="spellStart"/>
      <w:r>
        <w:rPr>
          <w:rFonts w:ascii="Times New Roman" w:hAnsi="Times New Roman" w:cs="Times New Roman"/>
          <w:sz w:val="24"/>
          <w:szCs w:val="24"/>
        </w:rPr>
        <w:t>tyflograficzna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opisem brajlowskim, wypukłymi literami, kolorystyką dostosowaną dla osób z dysfunkcją  narządu wzroku oraz technologią NFC</w:t>
      </w:r>
      <w:r w:rsidR="00147E55">
        <w:rPr>
          <w:rFonts w:ascii="Times New Roman" w:hAnsi="Times New Roman" w:cs="Times New Roman"/>
          <w:sz w:val="24"/>
          <w:szCs w:val="24"/>
        </w:rPr>
        <w:t>. Na tabliczkach znajdują się informacje dotyczące działu oraz numeru pokoju. Ponadto na tablicy głównej zawierającej spis wszystkich działów PCPR oraz numerów biur znajduje się również oznaczenie międzynarodowego symbolu systemu pętli indukcyjnej – przekreślone ucho.</w:t>
      </w:r>
    </w:p>
    <w:p w:rsidR="00E04421" w:rsidRDefault="00E04421" w:rsidP="00E044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4421" w:rsidRDefault="00E04421" w:rsidP="00E044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40746" cy="1895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30" cy="192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421" w:rsidRDefault="00E04421" w:rsidP="00E044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04421" w:rsidRDefault="00E04421" w:rsidP="00E044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38550" cy="259495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539" cy="26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FB" w:rsidRDefault="009802FB" w:rsidP="00E044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B47CB" w:rsidRDefault="005D2620" w:rsidP="00FF17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Istnieje możliwość obsłużenia klienta przez pracownika PCPR na parterze budynku. Za drzwiami wejściowymi do budynku po lewej stronie znajduje się stolik do wypełniania dokumentów</w:t>
      </w:r>
      <w:r w:rsidR="00A237D9">
        <w:rPr>
          <w:rFonts w:ascii="Times New Roman" w:hAnsi="Times New Roman" w:cs="Times New Roman"/>
          <w:sz w:val="24"/>
          <w:szCs w:val="24"/>
        </w:rPr>
        <w:t xml:space="preserve">. Wysokość blatu jest dostosowana do obsługi osób poruszających się na wózkach inwalidzkich. </w:t>
      </w:r>
      <w:r w:rsidR="00FE6006">
        <w:rPr>
          <w:rFonts w:ascii="Times New Roman" w:hAnsi="Times New Roman" w:cs="Times New Roman"/>
          <w:sz w:val="24"/>
          <w:szCs w:val="24"/>
        </w:rPr>
        <w:t>Ponadto istnieje możliwość obsłużenia interesanta w pomieszczeniu znajdującym się na parterze wyznaczonym przez pracownika znajdującej się tam przychodni zdrowia.</w:t>
      </w:r>
    </w:p>
    <w:p w:rsidR="009802FB" w:rsidRDefault="009802FB" w:rsidP="00127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380" w:rsidRPr="00127380" w:rsidRDefault="00127380" w:rsidP="00127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80">
        <w:rPr>
          <w:rFonts w:ascii="Times New Roman" w:hAnsi="Times New Roman" w:cs="Times New Roman"/>
          <w:b/>
          <w:bCs/>
          <w:sz w:val="24"/>
          <w:szCs w:val="24"/>
        </w:rPr>
        <w:t xml:space="preserve">Etapy obsługi osób </w:t>
      </w:r>
      <w:r w:rsidR="00655959">
        <w:rPr>
          <w:rFonts w:ascii="Times New Roman" w:hAnsi="Times New Roman" w:cs="Times New Roman"/>
          <w:b/>
          <w:bCs/>
          <w:sz w:val="24"/>
          <w:szCs w:val="24"/>
        </w:rPr>
        <w:t>ze szczególnymi potrzebami.</w:t>
      </w:r>
    </w:p>
    <w:p w:rsidR="00127380" w:rsidRDefault="00127380" w:rsidP="00127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380" w:rsidRDefault="00127380" w:rsidP="00A4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B5EB3" w:rsidRDefault="002B5EB3" w:rsidP="001273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gdy w PCPR jest wielu interesantów pracownik Centrum ma prawo zaprosić osobę o szczególnych potrzebach do obsługi poza kolejnością. </w:t>
      </w:r>
    </w:p>
    <w:p w:rsidR="00127380" w:rsidRDefault="00127380" w:rsidP="001273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wywołania pracownika PCPR do obsługi osoby ze szczególnymi potrzebami, pracownik ten niezwłocznie udaje się do wskazanej osoby. </w:t>
      </w:r>
    </w:p>
    <w:p w:rsidR="00127380" w:rsidRDefault="00127380" w:rsidP="001273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przeprowadza rozmowę wstępną z klientem w celu ustalenia charakteru załatwianej sprawy. </w:t>
      </w:r>
    </w:p>
    <w:p w:rsidR="00127380" w:rsidRDefault="00127380" w:rsidP="001273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ustaleniu przedmiotu sprawy pracownik PCPR może:</w:t>
      </w:r>
    </w:p>
    <w:p w:rsidR="00127380" w:rsidRDefault="00127380" w:rsidP="001273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udzielić niezbędnej porady i/lub wyjaśnień;</w:t>
      </w:r>
    </w:p>
    <w:p w:rsidR="00127380" w:rsidRDefault="00127380" w:rsidP="001273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wezwać pracownika merytorycznie odpowiedzialnego;</w:t>
      </w:r>
    </w:p>
    <w:p w:rsidR="00127380" w:rsidRDefault="00127380" w:rsidP="001273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odebrać od klienta i potwierdzić wpływ do PCPR pisma/wniosku następnie przekazać go do zarejestrowania;</w:t>
      </w:r>
    </w:p>
    <w:p w:rsidR="00655959" w:rsidRDefault="00127380" w:rsidP="006559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sporządzić za klienta pismo/wniosek w sprawie wraz z adnotacją o jego sporządzeniu prz</w:t>
      </w:r>
      <w:r w:rsidR="003602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 pracownika PCPR w obecności klienta</w:t>
      </w:r>
      <w:r w:rsidR="00655959">
        <w:rPr>
          <w:rFonts w:ascii="Times New Roman" w:hAnsi="Times New Roman" w:cs="Times New Roman"/>
          <w:sz w:val="24"/>
          <w:szCs w:val="24"/>
        </w:rPr>
        <w:t>.</w:t>
      </w:r>
    </w:p>
    <w:p w:rsidR="002B5EB3" w:rsidRDefault="002B5EB3" w:rsidP="009802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wydrukowania dokumentu z druku powiększonym lub przesłanie dokumentu w wersji elektronicznej na prośbę klienta. </w:t>
      </w:r>
    </w:p>
    <w:p w:rsidR="006B28ED" w:rsidRDefault="006B28ED" w:rsidP="009802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skorzystania z ramki do podpisu przeznaczonej dla osób z dysfunkcją narządu wzroku. </w:t>
      </w:r>
    </w:p>
    <w:p w:rsidR="009802FB" w:rsidRPr="009802FB" w:rsidRDefault="00655959" w:rsidP="009802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ze specjalnymi potrzebami może przyjść do PCPR z psem przewodnikiem i nie musi zgłaszać tego faktu. </w:t>
      </w:r>
    </w:p>
    <w:p w:rsidR="00A425F4" w:rsidRDefault="009802FB" w:rsidP="00273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ED" w:rsidRDefault="006B28ED" w:rsidP="00273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8ED" w:rsidRDefault="006B28ED" w:rsidP="00273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959" w:rsidRDefault="00655959" w:rsidP="00A4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655959" w:rsidRDefault="00655959" w:rsidP="0065595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doświadczające trudności w komunikowaniu się mogą zrealizować swoje sprawy w PCPR korzystając z n/w usprawnień:</w:t>
      </w:r>
    </w:p>
    <w:p w:rsidR="00A425F4" w:rsidRDefault="00655959" w:rsidP="006559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5F4">
        <w:rPr>
          <w:rFonts w:ascii="Times New Roman" w:hAnsi="Times New Roman" w:cs="Times New Roman"/>
          <w:sz w:val="24"/>
          <w:szCs w:val="24"/>
        </w:rPr>
        <w:t>pętli indukcyjnej znajdującej się w sekretariacie PCPR;</w:t>
      </w:r>
    </w:p>
    <w:p w:rsidR="00273685" w:rsidRDefault="00273685" w:rsidP="006559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3685" w:rsidRDefault="00273685" w:rsidP="002736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66850" cy="1629833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928" cy="16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72" w:rsidRDefault="005B1172" w:rsidP="002736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5959" w:rsidRPr="00B1782B" w:rsidRDefault="00A425F4" w:rsidP="006559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5959">
        <w:rPr>
          <w:rFonts w:ascii="Times New Roman" w:hAnsi="Times New Roman" w:cs="Times New Roman"/>
          <w:sz w:val="24"/>
          <w:szCs w:val="24"/>
        </w:rPr>
        <w:t xml:space="preserve">pomocy osoby przybranej (osobą przybraną może być każda osoba fizyczna, która </w:t>
      </w:r>
      <w:r w:rsidR="00655959" w:rsidRPr="00B1782B">
        <w:rPr>
          <w:rFonts w:ascii="Times New Roman" w:hAnsi="Times New Roman" w:cs="Times New Roman"/>
          <w:sz w:val="24"/>
          <w:szCs w:val="24"/>
        </w:rPr>
        <w:t>ukończyła 16 lat i została wybrana przez osobę uprawnioną w celu ułatwienia porozumiewania się tej osoby i udzielenia jej pomocy przy załatwieniu spraw w PCPR)</w:t>
      </w:r>
      <w:r w:rsidR="00B1782B" w:rsidRPr="00B1782B">
        <w:rPr>
          <w:rFonts w:ascii="Times New Roman" w:hAnsi="Times New Roman" w:cs="Times New Roman"/>
          <w:sz w:val="24"/>
          <w:szCs w:val="24"/>
        </w:rPr>
        <w:t>;</w:t>
      </w:r>
    </w:p>
    <w:p w:rsidR="00B1782B" w:rsidRPr="00B1782B" w:rsidRDefault="00B1782B" w:rsidP="006559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782B">
        <w:rPr>
          <w:rFonts w:ascii="Times New Roman" w:hAnsi="Times New Roman" w:cs="Times New Roman"/>
          <w:sz w:val="24"/>
          <w:szCs w:val="24"/>
        </w:rPr>
        <w:t xml:space="preserve">- </w:t>
      </w:r>
      <w:r w:rsidR="00A425F4">
        <w:rPr>
          <w:rFonts w:ascii="Times New Roman" w:hAnsi="Times New Roman" w:cs="Times New Roman"/>
          <w:sz w:val="24"/>
          <w:szCs w:val="24"/>
        </w:rPr>
        <w:t xml:space="preserve">bezpłatnych </w:t>
      </w:r>
      <w:r w:rsidRPr="00B1782B">
        <w:rPr>
          <w:rFonts w:ascii="Times New Roman" w:hAnsi="Times New Roman" w:cs="Times New Roman"/>
          <w:sz w:val="24"/>
          <w:szCs w:val="24"/>
        </w:rPr>
        <w:t>usług tłumacza języka migowego za pomocą video połączeń w komunikatorze Skype; w tym celu należy, po przybyciu do PCPR w Rybniku, zgłosić chęć rozmowy z tłumaczem pracownikowi urzędu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82B" w:rsidRDefault="00B1782B" w:rsidP="006559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782B">
        <w:rPr>
          <w:rFonts w:ascii="Times New Roman" w:hAnsi="Times New Roman" w:cs="Times New Roman"/>
          <w:sz w:val="24"/>
          <w:szCs w:val="24"/>
        </w:rPr>
        <w:t xml:space="preserve">- </w:t>
      </w:r>
      <w:r w:rsidR="00A425F4">
        <w:rPr>
          <w:rFonts w:ascii="Times New Roman" w:hAnsi="Times New Roman" w:cs="Times New Roman"/>
          <w:sz w:val="24"/>
          <w:szCs w:val="24"/>
        </w:rPr>
        <w:t xml:space="preserve">bezpłatnej </w:t>
      </w:r>
      <w:r w:rsidRPr="00B1782B">
        <w:rPr>
          <w:rFonts w:ascii="Times New Roman" w:hAnsi="Times New Roman" w:cs="Times New Roman"/>
          <w:sz w:val="24"/>
          <w:szCs w:val="24"/>
        </w:rPr>
        <w:t xml:space="preserve">obecności tłumacza PJM „na żywo” w siedzibie PCPR - w tym celu należy zgłosić chęć skorzystania ze świadczenia co najmniej 3 dni wcześniej (za pomocą maila </w:t>
      </w:r>
      <w:hyperlink r:id="rId16" w:history="1">
        <w:r w:rsidRPr="00B1782B">
          <w:rPr>
            <w:rStyle w:val="Hipercze"/>
            <w:rFonts w:ascii="Times New Roman" w:hAnsi="Times New Roman" w:cs="Times New Roman"/>
            <w:sz w:val="24"/>
            <w:szCs w:val="24"/>
          </w:rPr>
          <w:t>pcpr@powiatrybnicki.pl</w:t>
        </w:r>
      </w:hyperlink>
      <w:r w:rsidRPr="00B178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4E41" w:rsidRDefault="00B94E41" w:rsidP="006559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4E41" w:rsidRDefault="00B94E41" w:rsidP="00B94E4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53050" cy="2392920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269" cy="24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41" w:rsidRDefault="00B94E41" w:rsidP="00B94E4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1782B" w:rsidRDefault="00B1782B" w:rsidP="006559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usług w postaci środków wspierających komunikowanie się:</w:t>
      </w:r>
    </w:p>
    <w:p w:rsidR="00B1782B" w:rsidRDefault="00B1782B" w:rsidP="00B1782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Poczty elektronicznej: </w:t>
      </w:r>
      <w:hyperlink r:id="rId18" w:history="1">
        <w:r w:rsidRPr="00040FC4">
          <w:rPr>
            <w:rStyle w:val="Hipercze"/>
            <w:rFonts w:ascii="Times New Roman" w:hAnsi="Times New Roman" w:cs="Times New Roman"/>
            <w:sz w:val="24"/>
            <w:szCs w:val="24"/>
          </w:rPr>
          <w:t>pcpr@powiatrybnicki.pl</w:t>
        </w:r>
      </w:hyperlink>
    </w:p>
    <w:p w:rsidR="00B1782B" w:rsidRDefault="00B1782B" w:rsidP="00B1782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Faksu: 32 42 600 33, wew. 18</w:t>
      </w:r>
    </w:p>
    <w:p w:rsidR="00B1782B" w:rsidRDefault="00B1782B" w:rsidP="00B1782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sms</w:t>
      </w:r>
      <w:r w:rsidRPr="00B1782B">
        <w:rPr>
          <w:rFonts w:ascii="Times New Roman" w:hAnsi="Times New Roman" w:cs="Times New Roman"/>
          <w:sz w:val="24"/>
          <w:szCs w:val="24"/>
        </w:rPr>
        <w:t>: 509 297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782B">
        <w:rPr>
          <w:rFonts w:ascii="Times New Roman" w:hAnsi="Times New Roman" w:cs="Times New Roman"/>
          <w:sz w:val="24"/>
          <w:szCs w:val="24"/>
        </w:rPr>
        <w:t>216</w:t>
      </w:r>
    </w:p>
    <w:p w:rsidR="00B1782B" w:rsidRDefault="00B1782B" w:rsidP="00B1782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 na adres PCPR</w:t>
      </w:r>
    </w:p>
    <w:p w:rsidR="00A425F4" w:rsidRDefault="006B28ED" w:rsidP="00A425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Platforma SOW: </w:t>
      </w:r>
      <w:hyperlink r:id="rId19" w:history="1">
        <w:r w:rsidRPr="00A96856">
          <w:rPr>
            <w:rStyle w:val="Hipercze"/>
            <w:rFonts w:ascii="Times New Roman" w:hAnsi="Times New Roman" w:cs="Times New Roman"/>
            <w:sz w:val="24"/>
            <w:szCs w:val="24"/>
          </w:rPr>
          <w:t>https://sow.pfron.org.pl/</w:t>
        </w:r>
      </w:hyperlink>
    </w:p>
    <w:p w:rsidR="006B28ED" w:rsidRPr="006B28ED" w:rsidRDefault="006B28ED" w:rsidP="006B28E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25F4" w:rsidRDefault="00A425F4" w:rsidP="00A425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5F4">
        <w:rPr>
          <w:rFonts w:ascii="Times New Roman" w:hAnsi="Times New Roman" w:cs="Times New Roman"/>
          <w:b/>
          <w:bCs/>
          <w:sz w:val="24"/>
          <w:szCs w:val="24"/>
        </w:rPr>
        <w:t>Strona internetowa</w:t>
      </w:r>
    </w:p>
    <w:p w:rsidR="00A425F4" w:rsidRDefault="00A425F4" w:rsidP="00A425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F4" w:rsidRDefault="00A425F4" w:rsidP="00A42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5F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25F4" w:rsidRDefault="00A425F4" w:rsidP="00A425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 PCPR dostępna jest pod adresem </w:t>
      </w:r>
      <w:hyperlink r:id="rId20" w:history="1">
        <w:r w:rsidR="0057341D" w:rsidRPr="00040FC4">
          <w:rPr>
            <w:rStyle w:val="Hipercze"/>
            <w:rFonts w:ascii="Times New Roman" w:hAnsi="Times New Roman" w:cs="Times New Roman"/>
            <w:sz w:val="24"/>
            <w:szCs w:val="24"/>
          </w:rPr>
          <w:t>www.pcpr.rybnik.pl</w:t>
        </w:r>
      </w:hyperlink>
      <w:r w:rsidR="0057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1D" w:rsidRDefault="0057341D" w:rsidP="00A425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prawy głównym rogu znajdują się zakładki oznaczone symbolami dostosowania dla osób ze szczególnymi potrzebami:</w:t>
      </w:r>
    </w:p>
    <w:p w:rsidR="0057341D" w:rsidRDefault="0057341D" w:rsidP="00573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7341D" w:rsidRDefault="0057341D" w:rsidP="0057341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38476" cy="514422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A0" w:rsidRDefault="00587FA0" w:rsidP="0057341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425F4" w:rsidRDefault="00587FA0" w:rsidP="00A425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ze wskazanych ikonek możliwe jest zaznajomienie się z zasadami korzystania z usługi tłumacza migowego oraz pętli indukcyjnej. Ponadto wybór ostatniej ikonki umożliwia dobór bardziej czytelnej czcionki, dostosowanie koloru tła oraz kontrastu, powiększenia/zmniejszenia czcionki</w:t>
      </w:r>
      <w:r w:rsidR="00E04421">
        <w:rPr>
          <w:rFonts w:ascii="Times New Roman" w:hAnsi="Times New Roman" w:cs="Times New Roman"/>
          <w:sz w:val="24"/>
          <w:szCs w:val="24"/>
        </w:rPr>
        <w:t>.</w:t>
      </w:r>
    </w:p>
    <w:p w:rsidR="006C5E7C" w:rsidRDefault="006C5E7C" w:rsidP="006C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E7C" w:rsidRDefault="006C5E7C" w:rsidP="006C5E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E7C">
        <w:rPr>
          <w:rFonts w:ascii="Times New Roman" w:hAnsi="Times New Roman" w:cs="Times New Roman"/>
          <w:b/>
          <w:bCs/>
          <w:sz w:val="24"/>
          <w:szCs w:val="24"/>
        </w:rPr>
        <w:t>Skargi</w:t>
      </w:r>
    </w:p>
    <w:p w:rsidR="006C5E7C" w:rsidRDefault="006C5E7C" w:rsidP="006C5E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E7C" w:rsidRPr="006C5E7C" w:rsidRDefault="006C5E7C" w:rsidP="006C5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Skargi można składać w trybie art. 18 ustawy </w:t>
      </w:r>
      <w:r w:rsidR="00B2779C">
        <w:rPr>
          <w:rFonts w:ascii="Times New Roman" w:hAnsi="Times New Roman" w:cs="Times New Roman"/>
          <w:sz w:val="24"/>
          <w:szCs w:val="24"/>
        </w:rPr>
        <w:t xml:space="preserve">z dnia 19 lipca 2019 r. o zapewnieniu dostępności osobom ze szczególnymi potrzebami (Dz. U. z 2020 poz. 1062 </w:t>
      </w:r>
      <w:proofErr w:type="spellStart"/>
      <w:r w:rsidR="00B277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2779C">
        <w:rPr>
          <w:rFonts w:ascii="Times New Roman" w:hAnsi="Times New Roman" w:cs="Times New Roman"/>
          <w:sz w:val="24"/>
          <w:szCs w:val="24"/>
        </w:rPr>
        <w:t>.).</w:t>
      </w:r>
    </w:p>
    <w:sectPr w:rsidR="006C5E7C" w:rsidRPr="006C5E7C" w:rsidSect="00023E5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FC" w:rsidRDefault="00041EFC" w:rsidP="00E04421">
      <w:pPr>
        <w:spacing w:after="0" w:line="240" w:lineRule="auto"/>
      </w:pPr>
      <w:r>
        <w:separator/>
      </w:r>
    </w:p>
  </w:endnote>
  <w:endnote w:type="continuationSeparator" w:id="0">
    <w:p w:rsidR="00041EFC" w:rsidRDefault="00041EFC" w:rsidP="00E0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427818"/>
      <w:docPartObj>
        <w:docPartGallery w:val="Page Numbers (Bottom of Page)"/>
        <w:docPartUnique/>
      </w:docPartObj>
    </w:sdtPr>
    <w:sdtContent>
      <w:p w:rsidR="00E04421" w:rsidRDefault="00023E50">
        <w:pPr>
          <w:pStyle w:val="Stopka"/>
          <w:jc w:val="center"/>
        </w:pPr>
        <w:r>
          <w:fldChar w:fldCharType="begin"/>
        </w:r>
        <w:r w:rsidR="00E04421">
          <w:instrText>PAGE   \* MERGEFORMAT</w:instrText>
        </w:r>
        <w:r>
          <w:fldChar w:fldCharType="separate"/>
        </w:r>
        <w:r w:rsidR="00D46AA0">
          <w:rPr>
            <w:noProof/>
          </w:rPr>
          <w:t>6</w:t>
        </w:r>
        <w:r>
          <w:fldChar w:fldCharType="end"/>
        </w:r>
      </w:p>
    </w:sdtContent>
  </w:sdt>
  <w:p w:rsidR="00E04421" w:rsidRDefault="00E044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FC" w:rsidRDefault="00041EFC" w:rsidP="00E04421">
      <w:pPr>
        <w:spacing w:after="0" w:line="240" w:lineRule="auto"/>
      </w:pPr>
      <w:r>
        <w:separator/>
      </w:r>
    </w:p>
  </w:footnote>
  <w:footnote w:type="continuationSeparator" w:id="0">
    <w:p w:rsidR="00041EFC" w:rsidRDefault="00041EFC" w:rsidP="00E0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1F"/>
    <w:multiLevelType w:val="hybridMultilevel"/>
    <w:tmpl w:val="C536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2516"/>
    <w:multiLevelType w:val="hybridMultilevel"/>
    <w:tmpl w:val="E67A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0BA"/>
    <w:multiLevelType w:val="hybridMultilevel"/>
    <w:tmpl w:val="FF388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400E6"/>
    <w:multiLevelType w:val="hybridMultilevel"/>
    <w:tmpl w:val="724E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0993"/>
    <w:multiLevelType w:val="hybridMultilevel"/>
    <w:tmpl w:val="4D84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44D8F"/>
    <w:multiLevelType w:val="hybridMultilevel"/>
    <w:tmpl w:val="AF3E92DA"/>
    <w:lvl w:ilvl="0" w:tplc="9A36AE2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162A65"/>
    <w:multiLevelType w:val="hybridMultilevel"/>
    <w:tmpl w:val="D144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25CC"/>
    <w:multiLevelType w:val="hybridMultilevel"/>
    <w:tmpl w:val="B1A4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F37"/>
    <w:rsid w:val="00023E50"/>
    <w:rsid w:val="00041EFC"/>
    <w:rsid w:val="00042548"/>
    <w:rsid w:val="00042B42"/>
    <w:rsid w:val="000B47CB"/>
    <w:rsid w:val="000C6185"/>
    <w:rsid w:val="000F31C9"/>
    <w:rsid w:val="00127380"/>
    <w:rsid w:val="00147E55"/>
    <w:rsid w:val="00273685"/>
    <w:rsid w:val="002B5EB3"/>
    <w:rsid w:val="002D5243"/>
    <w:rsid w:val="003113B8"/>
    <w:rsid w:val="003602BA"/>
    <w:rsid w:val="00421C68"/>
    <w:rsid w:val="004D31F8"/>
    <w:rsid w:val="0057341D"/>
    <w:rsid w:val="00587FA0"/>
    <w:rsid w:val="00590E1C"/>
    <w:rsid w:val="005B1172"/>
    <w:rsid w:val="005D2620"/>
    <w:rsid w:val="005E7F37"/>
    <w:rsid w:val="006068B9"/>
    <w:rsid w:val="00615C77"/>
    <w:rsid w:val="00655959"/>
    <w:rsid w:val="006B28ED"/>
    <w:rsid w:val="006C5E7C"/>
    <w:rsid w:val="00707E7C"/>
    <w:rsid w:val="00796D0D"/>
    <w:rsid w:val="008175EA"/>
    <w:rsid w:val="00843163"/>
    <w:rsid w:val="00934632"/>
    <w:rsid w:val="009802FB"/>
    <w:rsid w:val="00997162"/>
    <w:rsid w:val="00A237D9"/>
    <w:rsid w:val="00A35CDD"/>
    <w:rsid w:val="00A425F4"/>
    <w:rsid w:val="00B1782B"/>
    <w:rsid w:val="00B2779C"/>
    <w:rsid w:val="00B94E41"/>
    <w:rsid w:val="00BB3660"/>
    <w:rsid w:val="00C261E1"/>
    <w:rsid w:val="00C714C3"/>
    <w:rsid w:val="00D46AA0"/>
    <w:rsid w:val="00D5155F"/>
    <w:rsid w:val="00E04421"/>
    <w:rsid w:val="00FE6006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7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82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78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421"/>
  </w:style>
  <w:style w:type="paragraph" w:styleId="Stopka">
    <w:name w:val="footer"/>
    <w:basedOn w:val="Normalny"/>
    <w:link w:val="StopkaZnak"/>
    <w:uiPriority w:val="99"/>
    <w:unhideWhenUsed/>
    <w:rsid w:val="00E0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421"/>
  </w:style>
  <w:style w:type="paragraph" w:styleId="Tekstdymka">
    <w:name w:val="Balloon Text"/>
    <w:basedOn w:val="Normalny"/>
    <w:link w:val="TekstdymkaZnak"/>
    <w:uiPriority w:val="99"/>
    <w:semiHidden/>
    <w:unhideWhenUsed/>
    <w:rsid w:val="00D4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pcpr@powiatrybnicki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mailto:pcpr@powiatrybnicki.pl" TargetMode="External"/><Relationship Id="rId20" Type="http://schemas.openxmlformats.org/officeDocument/2006/relationships/hyperlink" Target="http://www.pcpr.rybni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sow.pfron.org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BC16-43ED-477E-8FEE-575E323A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Nawrat</dc:creator>
  <cp:lastModifiedBy>sekretariat</cp:lastModifiedBy>
  <cp:revision>2</cp:revision>
  <cp:lastPrinted>2021-11-04T14:58:00Z</cp:lastPrinted>
  <dcterms:created xsi:type="dcterms:W3CDTF">2022-05-13T06:57:00Z</dcterms:created>
  <dcterms:modified xsi:type="dcterms:W3CDTF">2022-05-13T06:57:00Z</dcterms:modified>
</cp:coreProperties>
</file>